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Targeted</w:t>
      </w:r>
      <w:r w:rsidDel="00000000" w:rsidR="00000000" w:rsidRPr="00000000">
        <w:rPr>
          <w:b w:val="1"/>
          <w:sz w:val="48"/>
          <w:szCs w:val="48"/>
          <w:rtl w:val="0"/>
        </w:rPr>
        <w:t xml:space="preserve"> Facebook Ads That Get Tons Of People Looking At 123 Main Street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-161924</wp:posOffset>
            </wp:positionH>
            <wp:positionV relativeFrom="paragraph">
              <wp:posOffset>1038225</wp:posOffset>
            </wp:positionV>
            <wp:extent cx="5943600" cy="1054100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4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As soon as your property goes live on the market we’ll launch a Facebook “Pay Per Click” Advertising Campaign that lets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1000’s</w:t>
      </w:r>
      <w:r w:rsidDel="00000000" w:rsidR="00000000" w:rsidRPr="00000000">
        <w:rPr>
          <w:sz w:val="28"/>
          <w:szCs w:val="28"/>
          <w:rtl w:val="0"/>
        </w:rPr>
        <w:t xml:space="preserve"> of people know your home is for sale.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Not only will we show the ad to other homeowners who live close to your property, we’ll also strategically show it to “most likely to buy” prospects.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For your property, we’ll likely target: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Renters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Income $75,000-$250,000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Married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Age 34-45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We’ll also show your property to Facebook using Realtors who might already be working with a buyer.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